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1D9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0864BA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Министерство экономического развития</w:t>
      </w: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0864BA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И ТОРГОВЛИ Камчатского края</w:t>
      </w:r>
    </w:p>
    <w:p w:rsidR="007148F4" w:rsidRPr="000864BA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0864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предварительные  итоги</w:t>
      </w:r>
      <w:proofErr w:type="gramEnd"/>
      <w:r w:rsidRPr="000864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64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социально-экономического развития Камчатского края </w:t>
      </w: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64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 </w:t>
      </w:r>
      <w:r w:rsidR="00D25D6D" w:rsidRPr="000864BA"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D25D6D" w:rsidRPr="000864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полугодие</w:t>
      </w:r>
      <w:r w:rsidRPr="000864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0864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Pr="000864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 </w:t>
      </w: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64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и оЖИДАЕМЫЕ ИТОГИ социально-экономического развития Камчатского края </w:t>
      </w: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64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 201</w:t>
      </w:r>
      <w:r w:rsidR="000864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Pr="000864B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</w:t>
      </w:r>
    </w:p>
    <w:p w:rsidR="007148F4" w:rsidRPr="000864BA" w:rsidRDefault="007148F4" w:rsidP="00EB634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0864BA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0864BA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0864BA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0864BA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4789" w:rsidRPr="000864BA" w:rsidRDefault="00B54789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C1D1B" w:rsidRPr="000864BA" w:rsidRDefault="000C1D1B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C1D1B" w:rsidRPr="000864BA" w:rsidRDefault="000C1D1B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0864BA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0864BA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0864BA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6342" w:rsidRPr="000864BA" w:rsidRDefault="00EB6342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 - Камчатский</w:t>
      </w:r>
    </w:p>
    <w:p w:rsidR="007148F4" w:rsidRPr="000864BA" w:rsidRDefault="007148F4" w:rsidP="00EB63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08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08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148F4" w:rsidRPr="000864BA" w:rsidRDefault="007148F4" w:rsidP="00EB634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7148F4" w:rsidRPr="000864BA" w:rsidRDefault="007148F4" w:rsidP="00EB634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предварительным итогам социально-экономического развития Камчатского края за </w:t>
      </w:r>
      <w:r w:rsidR="00D25D6D" w:rsidRPr="000864B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D25D6D" w:rsidRPr="0008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полугодие</w:t>
      </w:r>
      <w:r w:rsidRPr="0008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0864BA" w:rsidRPr="0008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08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и ожидаемым итогам социально-экономического развития Камчатского края за 201</w:t>
      </w:r>
      <w:r w:rsidR="000864BA" w:rsidRPr="0008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08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148F4" w:rsidRPr="000864BA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7148F4" w:rsidRPr="000864BA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показатели по итогам социально–экономического развития Камчатского края за </w:t>
      </w:r>
      <w:r w:rsidR="00D25D6D" w:rsidRPr="000864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25D6D"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</w:t>
      </w:r>
      <w:r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0864BA"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оценка 201</w:t>
      </w:r>
      <w:r w:rsidR="000864BA"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приведены в Приложении.</w:t>
      </w:r>
    </w:p>
    <w:p w:rsidR="007148F4" w:rsidRPr="000864BA" w:rsidRDefault="007148F4" w:rsidP="00EB6342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основные показатели и анализ итогов социально–экономического развития края за </w:t>
      </w:r>
      <w:r w:rsidR="00D25D6D" w:rsidRPr="000864B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25D6D"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</w:t>
      </w:r>
      <w:r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0864BA"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выполнены на основе данных оперативного учета Территориального органа Федеральной службы государственной статистики по Камчатскому краю по кругу обследуемых предприятий и организаций с </w:t>
      </w:r>
      <w:proofErr w:type="spellStart"/>
      <w:r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дорасчетом</w:t>
      </w:r>
      <w:proofErr w:type="spellEnd"/>
      <w:r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полного круга предприятий, а также других данных оперативного учета. В целом данные оперативного учета органов статистики, достаточно достоверно отражая ситуацию, могут несколько искажать истинную динамику отдельных показателей социально-экономического развития, так как основные показатели социально–экономического развития Камчатского края за январь – июнь 201</w:t>
      </w:r>
      <w:r w:rsid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предварительным данным оперативного учета соотносятся с данными уточненного отчета по итогам за январь – июнь 201</w:t>
      </w:r>
      <w:r w:rsid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86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7148F4" w:rsidRPr="000864BA" w:rsidRDefault="007148F4" w:rsidP="00EB6342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8F4" w:rsidRPr="000864BA" w:rsidRDefault="007148F4" w:rsidP="00EB634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0864B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МАКРОЭКОНОМИЧЕСКИЕ ПОКАЗАТЕЛИ</w:t>
      </w:r>
    </w:p>
    <w:p w:rsidR="00F25683" w:rsidRPr="00F25683" w:rsidRDefault="00F25683" w:rsidP="00F25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 потребительских цен в июне 2019 года составил 102,0 % относительно декабря 2018 года и 103,9 % относительно июня 2018 года. </w:t>
      </w:r>
    </w:p>
    <w:p w:rsidR="00F25683" w:rsidRPr="00F25683" w:rsidRDefault="00F25683" w:rsidP="00F25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цен на продовольственные товары составило 2,9 % относительно декабря 2018 года, относительно июня 2017 года – 1,9 %.</w:t>
      </w:r>
    </w:p>
    <w:p w:rsidR="00F25683" w:rsidRPr="00F25683" w:rsidRDefault="00F25683" w:rsidP="00F25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цен на платные услуги в июне 2019 года относительно декабря 2018 года составил 101,0 %, относительно июня 2018 года – 100,0 %.</w:t>
      </w:r>
    </w:p>
    <w:p w:rsidR="003C49EB" w:rsidRPr="00990BF1" w:rsidRDefault="003C49EB" w:rsidP="00EB63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DA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Среднегодовой рост цен по Камчатскому краю в 201</w:t>
      </w:r>
      <w:r w:rsidR="00F25683" w:rsidRPr="004B4DA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B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ожидается на уровне </w:t>
      </w:r>
      <w:r w:rsidR="00971745" w:rsidRPr="004B4DA8">
        <w:rPr>
          <w:rFonts w:ascii="Times New Roman" w:eastAsia="Times New Roman" w:hAnsi="Times New Roman" w:cs="Times New Roman"/>
          <w:sz w:val="28"/>
          <w:szCs w:val="28"/>
          <w:lang w:eastAsia="ru-RU"/>
        </w:rPr>
        <w:t>104,</w:t>
      </w:r>
      <w:r w:rsidR="004B4DA8" w:rsidRPr="004B4DA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71745" w:rsidRPr="004B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что </w:t>
      </w:r>
      <w:r w:rsidR="006E1CF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4B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1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прогнозируемого показателя по Российской Федерации на </w:t>
      </w:r>
      <w:r w:rsid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71745" w:rsidRPr="006E1C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E1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процентных пункта, декабрь к дека</w:t>
      </w:r>
      <w:r w:rsidRPr="004B4DA8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 – </w:t>
      </w:r>
      <w:r w:rsidR="009E7933" w:rsidRPr="004B4DA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B4DA8" w:rsidRPr="004B4DA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E7933"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B4DA8"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%, что на </w:t>
      </w:r>
      <w:r w:rsidR="00990BF1"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E7933"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0BF1"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</w:t>
      </w:r>
      <w:r w:rsidR="00B63D31"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990BF1"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прогнозируемого показателя по Российской Федерации.</w:t>
      </w:r>
    </w:p>
    <w:p w:rsidR="00990BF1" w:rsidRPr="00990BF1" w:rsidRDefault="00990BF1" w:rsidP="00990B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Сальдированный финансовый результат деятельности учтенного круга крупных и средних организаций Камчатского края за январь-июнь 2019 года по сравнению с аналогичным периодом прошлого года увеличился на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 xml:space="preserve">218,0 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 сложился с прибылью в объеме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>23 279,2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рублей. </w:t>
      </w:r>
    </w:p>
    <w:p w:rsidR="00990BF1" w:rsidRPr="00990BF1" w:rsidRDefault="00990BF1" w:rsidP="00990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Положительный сальдированный результат получен в целом по основным видам деятельности: «сельское, лесное хозяйство, охота, рыболовство и рыбоводство» – </w:t>
      </w:r>
      <w:r w:rsidRPr="00990BF1">
        <w:rPr>
          <w:rFonts w:ascii="Times New Roman" w:hAnsi="Times New Roman" w:cs="Times New Roman"/>
          <w:sz w:val="28"/>
          <w:szCs w:val="28"/>
        </w:rPr>
        <w:t xml:space="preserve">13 237,6 </w:t>
      </w:r>
      <w:r w:rsidR="008D73D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«обрабатывающие производства» –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>6 343,7</w:t>
      </w:r>
      <w:r w:rsidRPr="00990BF1">
        <w:rPr>
          <w:rFonts w:ascii="Times New Roman" w:hAnsi="Times New Roman" w:cs="Times New Roman"/>
          <w:sz w:val="28"/>
          <w:szCs w:val="28"/>
        </w:rPr>
        <w:t xml:space="preserve"> 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рублей; «добыча полезных ископаемых» –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>1 879,3 млн рублей;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990BF1">
        <w:rPr>
          <w:rFonts w:ascii="Times New Roman" w:hAnsi="Times New Roman" w:cs="Times New Roman"/>
          <w:bCs/>
          <w:iCs/>
          <w:sz w:val="28"/>
          <w:szCs w:val="28"/>
        </w:rPr>
        <w:t xml:space="preserve">обеспечение электрической энергией, газом и паром; кондиционирование воздуха» 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90BF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>1 626,1 млн рублей;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«торговля оптовая и розничная; ремонт автотранспортных средств и мотоциклов» –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>998,2</w:t>
      </w:r>
      <w:r w:rsidRPr="00990BF1">
        <w:rPr>
          <w:rFonts w:ascii="Times New Roman" w:hAnsi="Times New Roman" w:cs="Times New Roman"/>
          <w:sz w:val="28"/>
          <w:szCs w:val="28"/>
        </w:rPr>
        <w:t xml:space="preserve"> 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рублей; «транспортировка и хранение» –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 xml:space="preserve">846,6 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рублей; </w:t>
      </w:r>
      <w:r w:rsidRPr="00990BF1">
        <w:rPr>
          <w:rFonts w:ascii="Times New Roman" w:hAnsi="Times New Roman" w:cs="Times New Roman"/>
          <w:sz w:val="28"/>
          <w:szCs w:val="28"/>
        </w:rPr>
        <w:t xml:space="preserve">«деятельность операций с недвижимым имуществом» 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90BF1">
        <w:rPr>
          <w:rFonts w:ascii="Times New Roman" w:hAnsi="Times New Roman" w:cs="Times New Roman"/>
          <w:sz w:val="28"/>
          <w:szCs w:val="28"/>
        </w:rPr>
        <w:t xml:space="preserve">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>243,7</w:t>
      </w:r>
      <w:r w:rsidRPr="00990BF1">
        <w:rPr>
          <w:rFonts w:ascii="Times New Roman" w:hAnsi="Times New Roman" w:cs="Times New Roman"/>
          <w:sz w:val="28"/>
          <w:szCs w:val="28"/>
        </w:rPr>
        <w:t xml:space="preserve"> млн рублей.</w:t>
      </w:r>
    </w:p>
    <w:p w:rsidR="00990BF1" w:rsidRPr="00990BF1" w:rsidRDefault="00990BF1" w:rsidP="00990BF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Удельный вес убыточных организаций в общем числе организаций составил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 xml:space="preserve">36,4 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их общего числа. Из них по основным видам деятельности: «строительство» – 71,4 %; «деятельность гостиниц и предприятий общественного 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питания» – 50,0 %; «</w:t>
      </w:r>
      <w:r w:rsidRPr="00990BF1">
        <w:rPr>
          <w:rFonts w:ascii="Times New Roman" w:hAnsi="Times New Roman" w:cs="Times New Roman"/>
          <w:bCs/>
          <w:iCs/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50,0 %; «деятельность по операциям с недвижимым имуществом» – 50,0 %; «добыча полезных ископаемых» –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 xml:space="preserve">42,9 </w:t>
      </w:r>
      <w:r w:rsidRPr="00990BF1">
        <w:rPr>
          <w:rFonts w:ascii="Times New Roman" w:eastAsia="Times New Roman" w:hAnsi="Times New Roman" w:cs="Times New Roman"/>
          <w:sz w:val="28"/>
          <w:szCs w:val="28"/>
          <w:lang w:eastAsia="ru-RU"/>
        </w:rPr>
        <w:t>%; «обеспечение электрической энергией, газом и паром; кондиционирование воздуха» – 35,3  %; «транспортировка и хранение» – 33,3 %;  «торговля оптовая и розничная; ремонт автотранспортных средств и мотоциклов» – 31,3 %; «обрабатывающие производства» – 28,9 %; «сельское, лесное хозяйство, охота, рыболовство и рыбоводство» – 17,6 %.</w:t>
      </w:r>
    </w:p>
    <w:p w:rsidR="00990BF1" w:rsidRPr="00990BF1" w:rsidRDefault="00990BF1" w:rsidP="00990B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BF1">
        <w:rPr>
          <w:rFonts w:ascii="Times New Roman" w:hAnsi="Times New Roman" w:cs="Times New Roman"/>
          <w:sz w:val="28"/>
          <w:szCs w:val="28"/>
        </w:rPr>
        <w:t xml:space="preserve">Дебиторская задолженность по состоянию на 01.07.2019 составила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>58 815,6</w:t>
      </w:r>
      <w:r w:rsidRPr="00990BF1">
        <w:rPr>
          <w:rFonts w:ascii="Times New Roman" w:hAnsi="Times New Roman" w:cs="Times New Roman"/>
          <w:sz w:val="28"/>
          <w:szCs w:val="28"/>
        </w:rPr>
        <w:t xml:space="preserve"> млн рублей, что на 7,7 % выше, чем на 01.07.2018.</w:t>
      </w:r>
    </w:p>
    <w:p w:rsidR="00990BF1" w:rsidRPr="00990BF1" w:rsidRDefault="00990BF1" w:rsidP="00990B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BF1">
        <w:rPr>
          <w:rFonts w:ascii="Times New Roman" w:hAnsi="Times New Roman" w:cs="Times New Roman"/>
          <w:sz w:val="28"/>
          <w:szCs w:val="28"/>
        </w:rPr>
        <w:t xml:space="preserve">Удельный вес просроченной дебиторской задолженности в общем объеме задолженности на 01.07.2019 составил 14,9 %. С 01.07.2018 года суммарный объем просроченной дебиторской задолженности снизился на 40,0 % и составил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 xml:space="preserve">8 781,1 </w:t>
      </w:r>
      <w:r w:rsidRPr="00990BF1">
        <w:rPr>
          <w:rFonts w:ascii="Times New Roman" w:hAnsi="Times New Roman" w:cs="Times New Roman"/>
          <w:sz w:val="28"/>
          <w:szCs w:val="28"/>
        </w:rPr>
        <w:t xml:space="preserve">млн рублей. </w:t>
      </w:r>
    </w:p>
    <w:p w:rsidR="00990BF1" w:rsidRPr="00990BF1" w:rsidRDefault="00990BF1" w:rsidP="00990B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BF1">
        <w:rPr>
          <w:rFonts w:ascii="Times New Roman" w:hAnsi="Times New Roman" w:cs="Times New Roman"/>
          <w:sz w:val="28"/>
          <w:szCs w:val="28"/>
        </w:rPr>
        <w:t xml:space="preserve">Кредиторская задолженность по состоянию на 01.07.2019 составила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 xml:space="preserve">63 182,1 </w:t>
      </w:r>
      <w:r w:rsidRPr="00990BF1">
        <w:rPr>
          <w:rFonts w:ascii="Times New Roman" w:hAnsi="Times New Roman" w:cs="Times New Roman"/>
          <w:sz w:val="28"/>
          <w:szCs w:val="28"/>
        </w:rPr>
        <w:t>млн рублей, по сравнению с аналогичным периодом прошлого года увеличилась на 12,7 %.</w:t>
      </w:r>
    </w:p>
    <w:p w:rsidR="00990BF1" w:rsidRPr="00990BF1" w:rsidRDefault="00990BF1" w:rsidP="00990BF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BF1">
        <w:rPr>
          <w:rFonts w:ascii="Times New Roman" w:hAnsi="Times New Roman" w:cs="Times New Roman"/>
          <w:sz w:val="28"/>
          <w:szCs w:val="28"/>
        </w:rPr>
        <w:t xml:space="preserve">Удельный вес просроченной кредиторской задолженности в общем объеме задолженности составил 3,9 %, а ее суммарный объем составил </w:t>
      </w:r>
      <w:r w:rsidRPr="00990BF1">
        <w:rPr>
          <w:rFonts w:ascii="Times New Roman" w:hAnsi="Times New Roman" w:cs="Times New Roman"/>
          <w:color w:val="000000"/>
          <w:sz w:val="28"/>
          <w:szCs w:val="28"/>
        </w:rPr>
        <w:t xml:space="preserve">3 244,1 </w:t>
      </w:r>
      <w:r w:rsidRPr="00990BF1">
        <w:rPr>
          <w:rFonts w:ascii="Times New Roman" w:hAnsi="Times New Roman" w:cs="Times New Roman"/>
          <w:sz w:val="28"/>
          <w:szCs w:val="28"/>
        </w:rPr>
        <w:t>млн рублей, уменьшившись с 01.07.2018 года на 70,7%.</w:t>
      </w:r>
    </w:p>
    <w:p w:rsidR="00B20F7A" w:rsidRPr="00990BF1" w:rsidRDefault="00B20F7A" w:rsidP="00EB634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x-none"/>
        </w:rPr>
      </w:pPr>
    </w:p>
    <w:p w:rsidR="007148F4" w:rsidRPr="00F25683" w:rsidRDefault="007148F4" w:rsidP="00EB6342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F2568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СФЕРА МАТЕРИАЛЬНОГО ПРОИЗВОДСТВА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организаций по всем видам экономической деятельности составил 161 956,2 млн рублей, увеличившись на 22,9 % к январю-июню 2018 года в действующих ценах.   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 объем продукции сельского хозяйства, оборот розничной торговли, оборот общественного питания, объем инвестиций в основной капитал.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Зафиксирован спад промышленного производства, пассажирооборота и грузооборота автомобильного транспорта, объема строительных работ, оборота оптовой торговли.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промышленного производства составил 98,5 %, снижение обусловлено падением индекса производства по видам деятельности «добыча полезных ископаемых» (80,1 %) и «водоснабжение; водоотведение, организация сбора и утилизации отходов, деятельность по ликвидации загрязнений» (94,7 %)</w:t>
      </w:r>
      <w:r w:rsidR="002404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Предприятиями, осуществляющими добычу полезных ископаемых, отгружено продукции на 9 679,8 млн рублей (116,1 % к уровню января-июня 2018 года в действующих ценах), индекс производства составил 80,1 %. По виду деятельности «добыча металлических руд» отгружено продукции на 8 635,5 млн рублей (113,4 % к уровню января-июня 2018 года), индекс производства составил 77,6 %, что объясняется вовлечением в разработку запасов с меньшими содержаниями металлов в руде на Аметистовом месторождении, практически полной отработкой запасов на месторождении Золотое и переводом добывающих мощностей на месторождение </w:t>
      </w:r>
      <w:proofErr w:type="spellStart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Бараньевское</w:t>
      </w:r>
      <w:proofErr w:type="spellEnd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введено в эксплуатацию в декабре 2018 года, а также снижением добычи никелевой руды на месторождении «</w:t>
      </w:r>
      <w:proofErr w:type="spellStart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Шануч</w:t>
      </w:r>
      <w:proofErr w:type="spellEnd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связи с проведением плановых геологоразведочных работ.</w:t>
      </w:r>
    </w:p>
    <w:p w:rsidR="00FF196B" w:rsidRPr="007B7B4D" w:rsidRDefault="00FF196B" w:rsidP="00FF196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Основу обрабатывающей промышленности на 94,5 % составило производство </w:t>
      </w:r>
      <w:r w:rsidRPr="00FF1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пищевых продуктов. В обрабатывающих производствах отгружено товаров собственного производства на сумму 50 143,9 млн рублей или 137,4 % к аналогичному периоду прошлого года в действующих ценах. Индекс производства составил 106,9 %.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отгруженных товаров пищевой промышленности составил 47 783,7 млн рублей (138,9 % к уровню января-июня 2018 года в действующих ценах), индекс производства – 108,2 %. Отмечен рост производства мяса (187,4 %), полуфабрикатов мясных (122,</w:t>
      </w:r>
      <w:r w:rsidR="00240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25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%), молока жидкого обработанного (104,0 %), сыра и творога (102,0 %), вод минеральных (103,2 %). Снижено производство колбасных изделий (96,7 %), кондитерских изделий (97,8 %), хлебобулочных изделий (98,1 %), пива (85,3 %). Производство пищевой продукции, за исключением рыбной продукции, ориентировано на региональный рынок. 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Рыбодобывающими предприятиями Камчатского края за январь-июнь 2019 года выловлено 693,9 тыс. тонн рыбы и морепродуктов (109,3 % к аналогичному периоду прошлого года), рост объема вылова водных биологических ресурсов связан с благоприятной обстановкой, сложившейся в районах промысла.</w:t>
      </w:r>
    </w:p>
    <w:p w:rsidR="00F25683" w:rsidRPr="00F25683" w:rsidRDefault="00F25683" w:rsidP="00F25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предприятиях по обеспечению электрической энергией, газом и паром отгружено продукции собственного производства на сумму 10 797,0 млн рублей, что составляет 113,8 % к январю-июню 2018 года в действующих ценах, индекс производства составил 102,3 %. Производство электроэнергии выросло на 0,7 % к январю-июню 2018 года и составило 948,1 млн </w:t>
      </w:r>
      <w:proofErr w:type="spellStart"/>
      <w:r w:rsidRPr="00F25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кВт.ч</w:t>
      </w:r>
      <w:proofErr w:type="spellEnd"/>
      <w:r w:rsidRPr="00F25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Увеличено производство тепловой энергии (пара и горячей воды) на 14,9 % к январю-июню 2018 года и составило 1 933,5 тыс. Гкал.</w:t>
      </w:r>
    </w:p>
    <w:p w:rsidR="00F25683" w:rsidRPr="00F25683" w:rsidRDefault="00F25683" w:rsidP="00F25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отгруженных товаров предприятиями водоснабжения; водоотведения, сбора и утилизации отходов составил 1 254,4 млн рублей (104,6 % к январю-июню 2018 года в действующих ценах), индекс производства – 94,7 %.</w:t>
      </w:r>
    </w:p>
    <w:p w:rsidR="00F25683" w:rsidRPr="002404C3" w:rsidRDefault="00F25683" w:rsidP="00F25683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отгруженных товаров собственного производства, выполненных работ и услуг собственными силами по виду деятельности «Добыча полезных ископаемых» по оценке в 2019 году сложится в размере 18 813,3 млн руб. (102,4 % к уровню 2018 года в действующих ценах). Индекс производства оценивается на уровне 99,2 %. </w:t>
      </w:r>
    </w:p>
    <w:p w:rsidR="00F25683" w:rsidRPr="002404C3" w:rsidRDefault="00F25683" w:rsidP="00F25683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4C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обрабатывающих производствах объем отгруженных товаров собственного производства в 2019 году оценивается в размере 106 922,6 млн руб. Индекс производства составит 101,8 %. Объем отгруженной продукции по производству пищевых продуктов по оценке в 2019 году сложится в объеме 101</w:t>
      </w:r>
      <w:r w:rsidR="002404C3" w:rsidRPr="002404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40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824,7 млн руб., индекс производства продукции оценивается в 101,9 %. </w:t>
      </w:r>
    </w:p>
    <w:p w:rsidR="002404C3" w:rsidRPr="002404C3" w:rsidRDefault="002404C3" w:rsidP="002404C3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4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предприятиях по обеспечению электрической энергией, газом и паром; кондиционированием воздуха объем отгруженной продукции в 2019 году оценивается в размере 18 187,2 млн руб., индекс производства составит 100,8 % к уровню 2018 года. Электростанциями будет произведено 1 876,0 млн кВт/час электроэнергии (100,8 %).</w:t>
      </w:r>
    </w:p>
    <w:p w:rsidR="002404C3" w:rsidRDefault="002404C3" w:rsidP="002404C3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4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отгруженной продукции предприятиями водоснабжения, водоотведения, организации сбора и утилизации отходов, деятельности по ликвидации загрязнений в 2019 году оценивается в размере 2 634,1 млн руб., индекс производства составит 100,4 % к уровню 2018 года.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 грузооборот и пассажирооборот автомобильного транспорта на      22,6 % и 23,7 % соответственно.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перевезенного груза автомобильным транспортом составил 223,0 тыс. тонн (93,7 % к январю-июню 2018 года). Число перевезенных пассажиров автомобильным транспортом составило 18 097,7 тыс. человек (73,0 % к январю-июню 2018 года).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Наиболее значимые мероприятия в рамках государственной программы Камчатского края «Развитие транспортной системы в Камчатском крае» на 01.07.2019 года: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 1. Реконструкция автомобильной дороги Петропавловск-Камчатский – Мильково на участке км 208 - км 219. Стоимостью 1 142 314,955 тыс. рублей. Мощность 10,983 км / 76,25 </w:t>
      </w:r>
      <w:proofErr w:type="spellStart"/>
      <w:r w:rsidRPr="00BE266A">
        <w:rPr>
          <w:rFonts w:ascii="Times New Roman" w:eastAsia="Calibri" w:hAnsi="Times New Roman" w:cs="Times New Roman"/>
          <w:sz w:val="28"/>
          <w:szCs w:val="28"/>
        </w:rPr>
        <w:t>п.м</w:t>
      </w:r>
      <w:proofErr w:type="spellEnd"/>
      <w:r w:rsidRPr="00BE26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2. Реконструкция автомобильной дороги Петропавловск-Камчатский – Мильково на участке км 220 - км 230. Стоимостью 1 332 905,571 тыс. рублей. Мощность 11,995 км.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3. Реконструкция автомобильной дороги Петропавловск-Камчатский – Мильково на участке км 181 - км 195. 1 этап (участок км 181 - км 188). Стоимостью 904 852,707 тыс. рублей. Мощность 7 км.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4. Реконструкция автомобильной дороги Петропавловск-Камчатский – Мильково на участке км 181 - км 195. 2 этап (участок км 188 - км 195). Стоимостью 850 956,118 тыс. рублей. Мощность 7,003 км / 34,120 </w:t>
      </w:r>
      <w:proofErr w:type="spellStart"/>
      <w:r w:rsidRPr="00BE266A">
        <w:rPr>
          <w:rFonts w:ascii="Times New Roman" w:eastAsia="Calibri" w:hAnsi="Times New Roman" w:cs="Times New Roman"/>
          <w:sz w:val="28"/>
          <w:szCs w:val="28"/>
        </w:rPr>
        <w:t>п.м</w:t>
      </w:r>
      <w:proofErr w:type="spellEnd"/>
      <w:r w:rsidRPr="00BE26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5. Реконструкция автомобильной дороги Петропавловск-Камчатский – Мильково на участке км 195 - км 208. 1 этап (участок км 195 - км 202). Стоимостью 833 754,367 тыс. рублей. Мощность 7,75 км / 40,95 </w:t>
      </w:r>
      <w:proofErr w:type="spellStart"/>
      <w:r w:rsidRPr="00BE266A">
        <w:rPr>
          <w:rFonts w:ascii="Times New Roman" w:eastAsia="Calibri" w:hAnsi="Times New Roman" w:cs="Times New Roman"/>
          <w:sz w:val="28"/>
          <w:szCs w:val="28"/>
        </w:rPr>
        <w:t>п.м</w:t>
      </w:r>
      <w:proofErr w:type="spellEnd"/>
      <w:r w:rsidRPr="00BE26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6. Реконструкция автомобильной дороги Петропавловск-Камчатский – Мильково на участке км 195 - км 208. 2 этап (участок км 202 - км 208). Стоимостью 796 247,511 тыс. рублей. Мощность 5,854 км.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7. Реконструкция автомобильной дороги Петропавловск-Камчатский – Мильково на участке км 12 - км 17 с подъездом к федеральной дороге. I этап. Стоимостью 471 179,246 тыс. рублей. Мощность 3,074 км.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8. Строительство автозимника продленного действия Анавгай – Палана на участке км 0 - км 16. Стоимостью 869 769,846 тыс. рублей. Мощность 15,859 км / 79,67 </w:t>
      </w:r>
      <w:proofErr w:type="spellStart"/>
      <w:r w:rsidRPr="00BE266A">
        <w:rPr>
          <w:rFonts w:ascii="Times New Roman" w:eastAsia="Calibri" w:hAnsi="Times New Roman" w:cs="Times New Roman"/>
          <w:sz w:val="28"/>
          <w:szCs w:val="28"/>
        </w:rPr>
        <w:t>п.м</w:t>
      </w:r>
      <w:proofErr w:type="spellEnd"/>
      <w:r w:rsidRPr="00BE26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9. Реконструкция автомобильной дороги Елизово – Паратунка на участке мостового перехода через реку Половинка, 2 этап – Берегоукрепление, устройство освещения на набережной. Стоимостью 49 697,389 тыс. рублей. 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В 2019 году планируется ввести в эксплуатацию следующие участки автомобильных дорог: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  1. Реконструкция автомобильной дороги Петропавловск-Камчатский – Мильково на участке км 208 - км 219. Мощность 10,983 км / 76,25 </w:t>
      </w:r>
      <w:proofErr w:type="spellStart"/>
      <w:r w:rsidRPr="00BE266A">
        <w:rPr>
          <w:rFonts w:ascii="Times New Roman" w:eastAsia="Calibri" w:hAnsi="Times New Roman" w:cs="Times New Roman"/>
          <w:sz w:val="28"/>
          <w:szCs w:val="28"/>
        </w:rPr>
        <w:t>п.м</w:t>
      </w:r>
      <w:proofErr w:type="spellEnd"/>
      <w:r w:rsidRPr="00BE266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2. Реконструкция автомобильной дороги Петропавловск-Камчатский – Мильково на участке км 220 - км 230. Мощность 11,995 км. 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3. Реконструкция автомобильной дороги Елизово – Паратунка на участке мостового перехода через реку Половинка, 2 этап – Берегоукрепление, устройство освещения на набережной.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266A" w:rsidRPr="00BE266A" w:rsidRDefault="00BE266A" w:rsidP="00BE266A">
      <w:pPr>
        <w:spacing w:after="16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Всего в 2019 году планируется отремонтировать 95,52 км автомобильных дорог регионального значения. </w:t>
      </w:r>
    </w:p>
    <w:p w:rsidR="00BE266A" w:rsidRPr="00BE266A" w:rsidRDefault="00BE266A" w:rsidP="00BE266A">
      <w:pPr>
        <w:spacing w:after="16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В том числе капитальный ремонт (0,175 км.):</w:t>
      </w:r>
    </w:p>
    <w:p w:rsidR="00BE266A" w:rsidRPr="00BE266A" w:rsidRDefault="00BE266A" w:rsidP="00BE266A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-  автомобильной дороги Нагорный – Мирный на участке км 6+250 - км 12+100. II пусковой комплекс (мост </w:t>
      </w:r>
      <w:proofErr w:type="spellStart"/>
      <w:r w:rsidRPr="00BE266A">
        <w:rPr>
          <w:rFonts w:ascii="Times New Roman" w:eastAsia="Calibri" w:hAnsi="Times New Roman" w:cs="Times New Roman"/>
          <w:sz w:val="28"/>
          <w:szCs w:val="28"/>
        </w:rPr>
        <w:t>Авача</w:t>
      </w:r>
      <w:proofErr w:type="spellEnd"/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) </w:t>
      </w:r>
    </w:p>
    <w:p w:rsidR="00BE266A" w:rsidRPr="00BE266A" w:rsidRDefault="00BE266A" w:rsidP="00BE266A">
      <w:pPr>
        <w:spacing w:after="16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Ремонт дорог с асфальтобетонным покрытием (36,35 км):</w:t>
      </w:r>
    </w:p>
    <w:p w:rsidR="00BE266A" w:rsidRPr="00BE266A" w:rsidRDefault="00BE266A" w:rsidP="00BE26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автомобильная дорога Петропавловск-Камчатский – Елизово –Нагорный 2,3 км, Нагорный – Мирный на участке км 2+400 - км 4+000 - 4 км;</w:t>
      </w:r>
    </w:p>
    <w:p w:rsidR="00BE266A" w:rsidRPr="00BE266A" w:rsidRDefault="00BE266A" w:rsidP="00BE26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автомобильная дорога Петропавловск-Камчатский – Мильково на участке км 96 - км 100 – 4,984 км;</w:t>
      </w:r>
    </w:p>
    <w:p w:rsidR="00BE266A" w:rsidRPr="00BE266A" w:rsidRDefault="00BE266A" w:rsidP="00BE26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автомобильная дорога Нагорный – Мирный на участке км 4 - км 14 - 10 км;</w:t>
      </w:r>
    </w:p>
    <w:p w:rsidR="00BE266A" w:rsidRPr="00BE266A" w:rsidRDefault="00BE266A" w:rsidP="00BE26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автомобильная дорога Елизово – Паратунка на участке км 21 - км 25 - 3 км;</w:t>
      </w:r>
    </w:p>
    <w:p w:rsidR="00BE266A" w:rsidRPr="00BE266A" w:rsidRDefault="00BE266A" w:rsidP="00BE26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автомобильная дорога Елизово – гора Морозная на участке км 0 - км 7 – 7 км;</w:t>
      </w:r>
    </w:p>
    <w:p w:rsidR="00BE266A" w:rsidRPr="00BE266A" w:rsidRDefault="00BE266A" w:rsidP="00BE26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- автомобильная дорога Новый поселок </w:t>
      </w:r>
      <w:proofErr w:type="spellStart"/>
      <w:r w:rsidRPr="00BE266A">
        <w:rPr>
          <w:rFonts w:ascii="Times New Roman" w:eastAsia="Calibri" w:hAnsi="Times New Roman" w:cs="Times New Roman"/>
          <w:sz w:val="28"/>
          <w:szCs w:val="28"/>
        </w:rPr>
        <w:t>Варгановка</w:t>
      </w:r>
      <w:proofErr w:type="spellEnd"/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 на участке км 0 - км 0+490 - 0,49 км;</w:t>
      </w:r>
    </w:p>
    <w:p w:rsidR="00BE266A" w:rsidRPr="00BE266A" w:rsidRDefault="00BE266A" w:rsidP="00BE26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автомобильная дорога Дебаркадер-Погодный на участке км 2+264 - км 4+585 - 2,321 км</w:t>
      </w:r>
    </w:p>
    <w:p w:rsidR="00BE266A" w:rsidRPr="00BE266A" w:rsidRDefault="00BE266A" w:rsidP="00BE26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автомобильная дорога Мильково – Ключи – Усть-Камчатск на участке км 407+764 - км 408+0401 - 0,45 км.</w:t>
      </w:r>
    </w:p>
    <w:p w:rsidR="00BE266A" w:rsidRPr="00BE266A" w:rsidRDefault="00BE266A" w:rsidP="00BE26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автомобильная дорога Николаевка – Сосновка на участке км 0 - км 4+100 - 4,1 км.</w:t>
      </w:r>
    </w:p>
    <w:p w:rsidR="00BE266A" w:rsidRPr="00BE266A" w:rsidRDefault="00BE266A" w:rsidP="000136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Ремонт с переходным типом покрытия (59 км):</w:t>
      </w:r>
    </w:p>
    <w:p w:rsidR="00BE266A" w:rsidRPr="00BE266A" w:rsidRDefault="00BE266A" w:rsidP="000136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автомобильная дорога Мильково – Ключи – Усть-Камчатск на участках км 94 - км 105, км 242 - км 263, км 309 - км 319 - 42 км;</w:t>
      </w:r>
    </w:p>
    <w:p w:rsidR="00BE266A" w:rsidRPr="00BE266A" w:rsidRDefault="00BE266A" w:rsidP="00BE26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автомобильная дорога Крапивная – Эссо на участке км 0 - км 12 - 12 км;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- автомобильная дорога Петропавловск-Камчатский – Налычево на участке км 13 - км 18 - 5 км. 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В 2019 году на дорожную деятельность в отношении автомобильных дорог регионального межмуниципального значения предусмотрено 3 209,921 млн рублей из них: 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- федеральный бюджет – 1 083,853 млн рублей; 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краевой бюджет – 2 126,067 млн рублей.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В том числе: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1) на инвестиционные мероприятия по </w:t>
      </w:r>
      <w:proofErr w:type="gramStart"/>
      <w:r w:rsidRPr="00BE266A">
        <w:rPr>
          <w:rFonts w:ascii="Times New Roman" w:eastAsia="Calibri" w:hAnsi="Times New Roman" w:cs="Times New Roman"/>
          <w:sz w:val="28"/>
          <w:szCs w:val="28"/>
        </w:rPr>
        <w:t>строительству  и</w:t>
      </w:r>
      <w:proofErr w:type="gramEnd"/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 реконструкции автомобильных дорог общего пользования регионального и межмуници</w:t>
      </w:r>
      <w:r w:rsidR="008D73D5">
        <w:rPr>
          <w:rFonts w:ascii="Times New Roman" w:eastAsia="Calibri" w:hAnsi="Times New Roman" w:cs="Times New Roman"/>
          <w:sz w:val="28"/>
          <w:szCs w:val="28"/>
        </w:rPr>
        <w:t>пального значения 1 254,917 млн</w:t>
      </w: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 рублей из них: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- федеральный бюджет – 950,000 млн рублей; 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краевой бюджет – 304,917 млн рублей.</w:t>
      </w:r>
    </w:p>
    <w:p w:rsidR="00BE266A" w:rsidRPr="00BE266A" w:rsidRDefault="00BE266A" w:rsidP="00BE266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2) на капитальный ремонт, ремонт, содержание автомобильных дорог общего пользования регионального и межмуници</w:t>
      </w:r>
      <w:r w:rsidR="008D73D5">
        <w:rPr>
          <w:rFonts w:ascii="Times New Roman" w:eastAsia="Calibri" w:hAnsi="Times New Roman" w:cs="Times New Roman"/>
          <w:sz w:val="28"/>
          <w:szCs w:val="28"/>
        </w:rPr>
        <w:t>пального значения 1 955,004 млн</w:t>
      </w: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 рублей из них:</w:t>
      </w:r>
    </w:p>
    <w:p w:rsidR="00BE266A" w:rsidRPr="00BE266A" w:rsidRDefault="00BE266A" w:rsidP="00BE266A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- федеральный </w:t>
      </w:r>
      <w:r w:rsidR="008D73D5">
        <w:rPr>
          <w:rFonts w:ascii="Times New Roman" w:eastAsia="Calibri" w:hAnsi="Times New Roman" w:cs="Times New Roman"/>
          <w:sz w:val="28"/>
          <w:szCs w:val="28"/>
        </w:rPr>
        <w:t>бюджет – 133,853 млн</w:t>
      </w:r>
      <w:r w:rsidRPr="00BE266A">
        <w:rPr>
          <w:rFonts w:ascii="Times New Roman" w:eastAsia="Calibri" w:hAnsi="Times New Roman" w:cs="Times New Roman"/>
          <w:sz w:val="28"/>
          <w:szCs w:val="28"/>
        </w:rPr>
        <w:t xml:space="preserve"> рублей; </w:t>
      </w:r>
    </w:p>
    <w:p w:rsidR="00BE266A" w:rsidRPr="00BE266A" w:rsidRDefault="00BE266A" w:rsidP="00BE266A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E266A">
        <w:rPr>
          <w:rFonts w:ascii="Times New Roman" w:eastAsia="Calibri" w:hAnsi="Times New Roman" w:cs="Times New Roman"/>
          <w:sz w:val="28"/>
          <w:szCs w:val="28"/>
        </w:rPr>
        <w:t>- краевой бюджет – 1 821,151 млн рублей.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развивается агропромышленный сектор экономики. В январе-июне 2019 года производство валовой продукции во всех категориях хозяйств увеличено на 6,5 % и составило 4 654,2 млн рублей.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производства продукции сельского хозяйства связан с увеличением производства мяса на 21,6 % к январю-июню 2018 года (повышение потребительского спроса на мясную продукцию), а также в связи с увеличением поголовья скота к январю-июню 2018 года: свиней – на 42,6 %, птицы – на 18,6 %.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Положительная динамика в производстве молока (+3,7 % к январю-июню 2018 года) обусловлена потребительским спросом на молочную продукцию и развитием производства на животноводческом комплексе в с. Апача в Усть-Большерецкого района.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Сократилось производство яиц на 7,8 %. Снижение обусловлено уменьшением яйценоскости кур-несушек – 141 штука на 1 курицу (91,6 % к январю-июню 2018 года).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Росту производства сельскохозяйственной продукции способствует субсидирование за счет средств краевого бюджета льготных тарифов на электроэнергию в размере 82,1 % от действующих тарифов для предприятий агропромышленного комплекса. По оценке в 2018 году валовая продукция сельского хозяйства в сопоставимых ценах увеличится к уровню предшествующего года на 1,9</w:t>
      </w:r>
      <w:r w:rsidRPr="00F2568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 составит 10 578,6 млн рублей. 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урожайности картофеля как за счет восстановления и развития Повышение урожайности картофеля как за счет восстановления и развития мелиорируемых земель, так и за счет применения перспективных сортов семян высоких репродукций способствует росту производства картофеля во всех категориях хозяйств. Валовый сбор ожидается на уровне не менее уровня прошлого года и составит, по оценке, 36,0 тыс. тонн. Валовый сбор овощей также ожидается на уровне не менее уровня 2018 года и составит по оценке 11,2 тыс. тонн.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Камчатском крае наблюдается тенденция по развитию молочного и мясного животноводства. Развитие данной отрасли производства подразумевает увеличение потребности в комбикормах, а также в площадях, занятых кормовыми культурами.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планируется сохранение достигнутого уровня производства молока и мяса и его последующее увеличение до 21,0 тыс. тонн и до 7,0 тыс. тонн, соответственно, в том числе за счет выхода на полную мощность ООО «</w:t>
      </w:r>
      <w:proofErr w:type="spellStart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Свинокомплекс</w:t>
      </w:r>
      <w:proofErr w:type="spellEnd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Камчатский» (производство мяса свиней) и завершении реконструкции всех основных производственных помещений на птицефабрике ООО «</w:t>
      </w:r>
      <w:proofErr w:type="spellStart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Камчатпищепром</w:t>
      </w:r>
      <w:proofErr w:type="spellEnd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(производство мяса бройлеров).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Планируемый рост производства молока обусловлен как увеличением поголовья коров, так и уровня молочной продуктивности крупного рогатого скота в сельскохозяйственных предприятиях края. 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малых и средних предприятий (без учета </w:t>
      </w:r>
      <w:proofErr w:type="spellStart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микропредприятий</w:t>
      </w:r>
      <w:proofErr w:type="spellEnd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состоянию на 1 июля 2019 года в Камчатском крае составило 449 единиц.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привлекательными для малых предприятий являются следующие сферы деятельности: оптовая и розничная торговля, операции с недвижимым имуществом, аренда и предоставление услуг, строительство, обрабатывающие производства, транспорт и связь и рыболовство.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Наибольшее число малых предприятий зарегистрировано в городской местности Камчатского края, что объясняется преимуществами транспортной инфраструктуры, возможностями потребительского рынка.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Малый бизнес характеризуется небольшой средней численностью работников, занятых на одном предприятии. Доля среднесписочной численности работников (без внешних совместителей) субъектов малого (включая </w:t>
      </w:r>
      <w:proofErr w:type="spellStart"/>
      <w:r w:rsidRPr="00F25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микроп</w:t>
      </w: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редприятия</w:t>
      </w:r>
      <w:proofErr w:type="spellEnd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среднего предпринимательства в среднесписочной численности работников (без внешних совместителей) всех предприятий и организаций составляет 21,4 %. </w:t>
      </w:r>
    </w:p>
    <w:p w:rsidR="00F25683" w:rsidRPr="00F25683" w:rsidRDefault="00F25683" w:rsidP="00F25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В I полугодии 2019 года оборот малых предприятий сформировался в размере 25 978,5 млн рублей (116,3 % к уровню I полугодия 2018 года). Наибольшая доля в обороте малых предприятий приходится на предприятия оптовой и розничной торговли, строительства, рыболовства, обрабатывающих производств, транспорта и связи, по проведению операций с недвижимым имуществом. Оборот средних предприятий составил 12 791,3 млн рублей (141,2 % к I полугодию 2018 года).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Малыми предприятиями производится значительная часть основных видов продукции региона. Малые предприятия практически монопольно занимаются производством металлопластиковых окон и дверей, труб, полимерных пленок, производством нерудных строительных материалов, пошивом меховых изделий и выпуском полиграфической продукции. Значительна доля малых предприятий в вывозке и переработке древесины, в изготовлении мебели, производстве мясных полуфабрикатов, безалкогольных напитков, пищевой рыбной продукции и рыбных консервов. 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году количество малых предприятий, по предварительной оценке, составит 5 775 единиц. 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тенденции роста потребительского спроса населения, а также объемов производимых товаров, работ и услуг, прогнозируется увеличение среднесписочной численности работников малых (с учетом </w:t>
      </w:r>
      <w:proofErr w:type="spellStart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микропредприятий</w:t>
      </w:r>
      <w:proofErr w:type="spellEnd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средних предприятий, которая в 2019 году составит 29,4 тыс. человек. 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государственной поддержки субъектам малого и среднего предпринимательства в Камчатском крае осуществляется в рамках реализации подпрограммы «Развитие субъектов малого и среднего предпринимательства» государственной программы Камчатского края «Развитие экономики и внешнеэкономической деятельности Камчатского края», утвержденной постановлением Правительства Камчатского края от 29.11.2013 № 521-П.</w:t>
      </w:r>
    </w:p>
    <w:p w:rsidR="00F25683" w:rsidRPr="00F25683" w:rsidRDefault="00F25683" w:rsidP="00F25683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683" w:rsidRPr="00F25683" w:rsidRDefault="00F25683" w:rsidP="00F25683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ВНЕШНЕЭКОНОМИЧЕСКАЯ ДЕЯТЕЛЬНОСТЬ</w:t>
      </w:r>
    </w:p>
    <w:p w:rsidR="00013630" w:rsidRDefault="00013630" w:rsidP="000136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3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Внешнеторговый оборот в </w:t>
      </w:r>
      <w:r w:rsidRPr="0001363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013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полугодии 2019 года составил 476,</w:t>
      </w:r>
      <w:r w:rsidR="00672C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4462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млн</w:t>
      </w:r>
      <w:r w:rsidRPr="00013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долларов США, что на 115,3 млн долларов США больше, чем в </w:t>
      </w:r>
      <w:r w:rsidRPr="0001363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013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полугодии 2018 года (на 31,9%), при этом</w:t>
      </w:r>
      <w:r w:rsidR="008D7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экспорт увеличился на 74,9 млн</w:t>
      </w:r>
      <w:r w:rsidRPr="000136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долларов США (на 22,9%), а импорт - на 40,4 млн долларов США (в 2,2 раза).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объем экспорта в 2019 году придется на страны дальнего зарубежья. 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Основную долю в объеме экспорта формирует рыбная продукция. В первом квартале 2019 года отмечено увеличение объемов экспорта </w:t>
      </w:r>
      <w:proofErr w:type="spellStart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рыбопродукции</w:t>
      </w:r>
      <w:proofErr w:type="spellEnd"/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35,8 %. Объем экспорта рыбной продукции составил 200,6 млн долларов США.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объемы рыбной продукции направлены торговым партнерам из Республики Корея, Японии, Китая.  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импорта товаров наибольшую долю занимают топливно-энергетические товары. Практически весь объем экспортных и импортных операций Камчатского края будет осуществляться со странами дальнего зарубежья (99,0 %).</w:t>
      </w:r>
    </w:p>
    <w:p w:rsidR="00F25683" w:rsidRPr="00F25683" w:rsidRDefault="00F25683" w:rsidP="00F25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прогнозной оценке, внешнеторговый оборот (без учета услуг) в 2019 году составит 837,0 млн долларов США. Объем экспорта товаров оценивается в размере 740,3 млн долларов США (104,3 % к уровню 2018 года), о</w:t>
      </w:r>
      <w:r w:rsidR="008D73D5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бъем импорта товаров – 96,6 млн</w:t>
      </w: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долларов США (86,3 %).</w:t>
      </w:r>
    </w:p>
    <w:p w:rsidR="00F25683" w:rsidRPr="00F25683" w:rsidRDefault="00F25683" w:rsidP="00F25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Основную долю в объеме экспорта товаров по-прежнему будет формировать рыбная продукция (96,0 %).</w:t>
      </w:r>
    </w:p>
    <w:p w:rsidR="000D6A24" w:rsidRPr="000864BA" w:rsidRDefault="000D6A24" w:rsidP="000D6A24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B828C4" w:rsidRPr="00F25683" w:rsidRDefault="00B828C4" w:rsidP="00B828C4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ИНВЕСТИЦИОННАЯ ДЕЯТЕЛЬНОСТЬ</w:t>
      </w:r>
    </w:p>
    <w:p w:rsidR="00A43BAD" w:rsidRPr="00A43BAD" w:rsidRDefault="00A43BAD" w:rsidP="00A43B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A43B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Объём инвестиций в основной капитал за январь-июнь 2019 года составил 12 034,2 млн рублей или 106,0 % к аналогичному периоду 2018 года в сопоставимой оценке. 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3BAD">
        <w:rPr>
          <w:rFonts w:ascii="Times New Roman" w:eastAsia="Calibri" w:hAnsi="Times New Roman" w:cs="Times New Roman"/>
          <w:sz w:val="28"/>
          <w:szCs w:val="28"/>
        </w:rPr>
        <w:t>В 2019 году объем инвестиций в основной капитал, по оценке, составит 39 898,0 млн рублей при индексе физического объема 97,1 % и индексе-дефляторе 104,6 %. Объем привлеченных кредитов банков на инвестиционные цели прогнозируется на уровне 1 947,4 млн рублей.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работ, выполненных по виду деятельности «Строительство» составил </w:t>
      </w:r>
      <w:r w:rsidRPr="00A43BAD">
        <w:rPr>
          <w:rFonts w:ascii="Times New Roman" w:eastAsia="Calibri" w:hAnsi="Times New Roman" w:cs="Times New Roman"/>
          <w:sz w:val="28"/>
          <w:szCs w:val="28"/>
        </w:rPr>
        <w:t>7 272,2</w:t>
      </w: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 или 84,1 % к январю-июню 2018 года в сопоставимой оценке. Основной причиной сокращения объемов строительных работ являются снижение объемов жилищного строительства на территории края. 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3BAD">
        <w:rPr>
          <w:rFonts w:ascii="Times New Roman" w:eastAsia="Calibri" w:hAnsi="Times New Roman" w:cs="Times New Roman"/>
          <w:sz w:val="28"/>
          <w:szCs w:val="28"/>
        </w:rPr>
        <w:t>В 2019 году объем работ по виду деятельности «Строительство», оценивается в размере 25 298,9 млн рублей при индексе физического объема 106,4 %.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январь-июнь 2019 года на территории Камчатского края введено в действие 77 жилых домов, общей площадью 10,3 тыс. кв. метров. </w:t>
      </w:r>
    </w:p>
    <w:p w:rsidR="00A43BAD" w:rsidRPr="00A43BAD" w:rsidRDefault="00A43BAD" w:rsidP="00A43BA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3BAD">
        <w:rPr>
          <w:rFonts w:ascii="Times New Roman" w:eastAsia="Calibri" w:hAnsi="Times New Roman" w:cs="Times New Roman"/>
          <w:sz w:val="28"/>
          <w:szCs w:val="28"/>
        </w:rPr>
        <w:t>Ввод жилья в 2019 году, по оценке, составит 32 тыс. кв. метров с учетом снижения темпов индивидуального жилищного строительства и количества выданных разрешений на строительство.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ФАИП на 2019 год и на плановый период 2020 и 2021 годов финансирование из федерального бюджета объектов капитального строительства государственной собственности на территории Камчатского края предусмотрено в объеме 1 925,1 млн рублей (2018 г. – 858,8 млн рублей).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строительства объекта «Комплекс правосудия в г. Петропавловске-Камчатском, корпус 1, блоки 3, 4, 6, 9 (2-я очередь строительства)» в рамках реализации ФЦП «Развитие судебной системы России на 2013-2020 годы» в 2019 году предусмотрено в объеме 242,8 млн рублей или 13,0 % от общего объема ФАИП на 2019 год.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объектов и мероприятий, не включенных в федеральные целевые программы (непрограммная часть ФАИП) составило 1 682,3 млн рублей, в том числе по направлениям: «здравоохранение» - 190,0 млн рублей, «воздушный транспорт» - 956,6 млн рублей; «дорожное хозяйство» - 12,8 млн рублей, «водное хозяйство и охрана окружающей среды» - 91,9 млн рублей и «агропромышленный комплекс» - 408,5 млн рублей, «специальный комплекс» - 22,5 млн рублей.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краевых инвестиционных мероприятий (объектов) утвержден постановлением Правительства Камчатского края от 08.11.2018 года № 470-П «Об утверждении инвестиционной программы Камчатского края на 2019 год и на плановый период 2020-2021 годов и прогнозный период 2022-2023 годов» (далее – Инвестиционная программа).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на реализацию мероприятий Инвестиционной программы Камчатского</w:t>
      </w:r>
      <w:r w:rsidR="008D7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 предусмотрено 9 592,7 млн</w:t>
      </w: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за счет средств федерального бюджета 4 801,9 краевого бюджета – 4 344,9 млн рублей, млн рублей.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объем финансирования мероприятий Инвестиционной программы за счет средств краевого бюджета составил 887,0 млн рублей (20,4 % от предусмотренного объема на год).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Инвестиционной программы ведется строительство значимых для Камчатского края объектов, в том числе: 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Камчатская краевая больница;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стадион "Спартак" в г. Петропавловск-Камчатский;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физкультурно-оздоровительный комплекс с плавательным бассейном в г. Петропавловске-Камчатском;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Камчатский театр кукол г. Петропавловск-Камчатский; 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средняя общеобразовательная школа в г. Елизово по ул. Сопочная;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два многоквартирных 9-этажных жилых дома в районе ул. Карбышева в г. Петропавловске-Камчатском. Жилой дом № 2 (блок-секции № 4,5,6);</w:t>
      </w:r>
    </w:p>
    <w:p w:rsidR="00A43BAD" w:rsidRPr="00A43BAD" w:rsidRDefault="00A43BAD" w:rsidP="00A43B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строительство и реконструкция участков автомобильных дорог регионального и местного значения (Петропавловск-Камчатский-Мильково; Анавгай-Палана). </w:t>
      </w:r>
    </w:p>
    <w:p w:rsidR="008B726A" w:rsidRPr="000864BA" w:rsidRDefault="008B726A" w:rsidP="00EB63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eastAsia="ru-RU"/>
        </w:rPr>
      </w:pPr>
    </w:p>
    <w:p w:rsidR="00F25683" w:rsidRPr="00F25683" w:rsidRDefault="00F25683" w:rsidP="00F256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ПОТРЕБИТЕЛЬСКИЙ РЫНОК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розничной торговли по всем каналам реализации составил 29 219,3 млн рублей (102,4 % к январю-июню 2018 года в сопоставимых ценах) и на 92,9 % сформирован торгующими организациями и индивидуальными предпринимателями, осуществляющими деятельность вне рынка, по которым оборот увеличился на 2,5 % по отношению к январю-июню 2018 года. </w:t>
      </w:r>
    </w:p>
    <w:p w:rsidR="00F25683" w:rsidRPr="00F25683" w:rsidRDefault="00F25683" w:rsidP="00F25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пищевых продуктов, включая напитки и табачные изделия, в структуре оборота розничной торговли составил 59,8 %. Пищевых продуктов, включая напитки и табачные изделия, реализовано на сумму 17 429,2 млн рублей (100,9 % к уровню января-июня 2018 года в сопоставимых ценах), непродовольственных товаров – на сумму 11 790,1 млн рублей (104,6 %).</w:t>
      </w:r>
    </w:p>
    <w:p w:rsidR="00F25683" w:rsidRPr="00F25683" w:rsidRDefault="00F25683" w:rsidP="00F25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оценке в 2019 году прогнозируемый оборот розничной торговли на фоне увеличения реальных располагаемых доходов населения на 1,0</w:t>
      </w:r>
      <w:r w:rsidRPr="00F25683">
        <w:t> </w:t>
      </w: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а также с учетом сохранения обменного курса рубля вблизи текущих уровней до конца 2019 года, в товарной массе возрастет на 2,0 % и составит в сумме 61 256,0 млн рублей.  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общественного питания составил 3 159,0 млн рублей (102,5 % к аналогичному периоду прошлого года в сопоставимых ценах). 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Платных услуг населению края оказано на 15 832,6 млн рублей (105,5 % к январю-июню 2018 года в сопоставимых ценах). </w:t>
      </w:r>
    </w:p>
    <w:p w:rsidR="00F25683" w:rsidRPr="00F25683" w:rsidRDefault="00F25683" w:rsidP="00F2568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объема платных услуг населению, по-прежнему, преобладают: жилищные, коммунальные, телекоммуникационные и транспортные услуги. Удельный вес бытовых услуг в общем объеме платных услуг составил 5,1 %. За январь-июнь 2018 года населению края оказано бытовых услуг на 812,0 млн рублей (100,8 % в сопоставимых ценах к январю-июню 2018 года).</w:t>
      </w:r>
    </w:p>
    <w:p w:rsidR="00F25683" w:rsidRPr="00F25683" w:rsidRDefault="00F25683" w:rsidP="00F25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курсовой динамики на темпы роста цен рынка услуг слабее, чем на товары. Изменение объема сегмента платных услуг зависит от тарифной политики в сфере услуг обязательного характера, в частности, жилищно-коммунальных, транспортных, услуг связи. </w:t>
      </w:r>
    </w:p>
    <w:p w:rsidR="00F25683" w:rsidRPr="00F25683" w:rsidRDefault="00F25683" w:rsidP="00F2568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6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платных услуг в 2019 году оценивается в 34 000,0 млн рублей, или 103,9 % в сопоставимых ценах к уровню 2018 года.</w:t>
      </w:r>
    </w:p>
    <w:p w:rsidR="007148F4" w:rsidRPr="000864BA" w:rsidRDefault="007148F4" w:rsidP="00EB634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7148F4" w:rsidRPr="00A43BAD" w:rsidRDefault="007148F4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ДЕМОГРАФИЧЕСКАЯ СИТУАЦИЯ</w:t>
      </w:r>
    </w:p>
    <w:p w:rsidR="00191601" w:rsidRPr="00A43BAD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Демографическая ситуация в Камчатском крае развивается под влиянием сложившейся динамики рождаемости, смертности и миграции населения.</w:t>
      </w:r>
    </w:p>
    <w:p w:rsidR="00191601" w:rsidRPr="006B4881" w:rsidRDefault="00191601" w:rsidP="00191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Численность постоянного населения Камчатского края по состоянию на 1 июля 201</w:t>
      </w:r>
      <w:r w:rsidR="00A43BAD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составила 31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тыс. человек.</w:t>
      </w:r>
    </w:p>
    <w:p w:rsidR="00191601" w:rsidRPr="006B4881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Естественн</w:t>
      </w:r>
      <w:r w:rsidR="007F0E38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ая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7F0E38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убыль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населения за 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полугодие 201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составил</w:t>
      </w:r>
      <w:r w:rsidR="007F0E38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а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231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человек. Родилось 1 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508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малыш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ей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(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86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6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 % к 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полугодию 201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года). Коэффициент рождаемости составил 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6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промилле (за 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полугодие 201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– 1</w:t>
      </w:r>
      <w:r w:rsidR="007F0E38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). Умерло 1 7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39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человек (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98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7F0E38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 % к 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полугодию 201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года). Коэффициент смертности составил 11,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промилле (за 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полугодие 201</w:t>
      </w:r>
      <w:r w:rsidR="006B4881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8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– 1</w:t>
      </w:r>
      <w:r w:rsidR="007F0E38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</w:t>
      </w:r>
      <w:r w:rsidR="007F0E38"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3</w:t>
      </w:r>
      <w:r w:rsidRPr="006B4881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).</w:t>
      </w:r>
    </w:p>
    <w:p w:rsidR="00191601" w:rsidRPr="001C4848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Миграционн</w:t>
      </w:r>
      <w:r w:rsid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убыль населения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I полугодие 201</w:t>
      </w:r>
      <w:r w:rsidR="001C484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</w:t>
      </w:r>
      <w:r w:rsid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84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7F0E3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C484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(за I полугодие 201</w:t>
      </w:r>
      <w:r w:rsidR="001C484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F0E3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84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миграционный приток 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C484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F0E3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C484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человек).</w:t>
      </w:r>
    </w:p>
    <w:p w:rsidR="00191601" w:rsidRPr="001C4848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прибывших в результате миграционного обмена населением составило </w:t>
      </w:r>
      <w:r w:rsidR="001C484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5 754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1C484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C484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56225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C484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январю-июню 201</w:t>
      </w:r>
      <w:r w:rsidR="001C4848"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C4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 </w:t>
      </w:r>
    </w:p>
    <w:p w:rsidR="00191601" w:rsidRPr="00D82B0C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выбывших составило </w:t>
      </w:r>
      <w:r w:rsidR="001C4848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469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или </w:t>
      </w:r>
      <w:r w:rsidR="00B56225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 % относительно января-июня 201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D82B0C" w:rsidRDefault="00191601" w:rsidP="00191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миграционный оборот (сумма прибытий и выбытий) составил 1</w:t>
      </w:r>
      <w:r w:rsidR="00B56225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223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B56225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коэффициент миграционно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убыли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</w:t>
      </w:r>
    </w:p>
    <w:p w:rsidR="00191601" w:rsidRPr="00D82B0C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оценке, среднегодовая численность постоянного населения Камчатского края в 201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составит 31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или 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уровня 201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283F96" w:rsidRPr="00D82B0C" w:rsidRDefault="00191601" w:rsidP="0028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рождаемости по итогам года оценивается в 1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промилле, коэффициент смертности – в 1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промилле. </w:t>
      </w:r>
      <w:r w:rsidR="00FC7E1B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стественный прирост составит </w:t>
      </w:r>
      <w:r w:rsidR="00FC7E1B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промилле на 1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000 человек населения.</w:t>
      </w:r>
      <w:r w:rsidR="00283F96" w:rsidRPr="000864BA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="00283F96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миграционной убыли составит в 201</w:t>
      </w:r>
      <w:r w:rsidR="00D82B0C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83F96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0,9 промилле. </w:t>
      </w:r>
    </w:p>
    <w:p w:rsidR="00191601" w:rsidRPr="00D82B0C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базовому варианту прогноза демографические процессы характеризуются стабильным естественным</w:t>
      </w:r>
      <w:r w:rsidR="00FC7E1B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миграционным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приростом населения, притоком трудоспособного населения в Камчатский край, увеличением продолжительности жизни. </w:t>
      </w:r>
    </w:p>
    <w:p w:rsidR="00191601" w:rsidRPr="00D82B0C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всего прогнозного периода доминирующая роль в формировании демографической ситуации останется за миграционными процессами. Миграционн</w:t>
      </w:r>
      <w:r w:rsidR="00283F96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F96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3F96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сохранится на протяжении всего прогнозного периода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83F96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83F96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spellEnd"/>
      <w:r w:rsidR="00283F96" w:rsidRPr="00D82B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1601" w:rsidRPr="000864BA" w:rsidRDefault="00191601" w:rsidP="001916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color w:val="C00000"/>
          <w:sz w:val="28"/>
          <w:szCs w:val="28"/>
          <w:lang w:eastAsia="ru-RU"/>
        </w:rPr>
      </w:pPr>
    </w:p>
    <w:p w:rsidR="007103EA" w:rsidRDefault="007103EA" w:rsidP="001916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1601" w:rsidRPr="000864BA" w:rsidRDefault="00191601" w:rsidP="0019160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C00000"/>
          <w:sz w:val="28"/>
          <w:szCs w:val="28"/>
          <w:lang w:eastAsia="ru-RU"/>
        </w:rPr>
      </w:pPr>
      <w:bookmarkStart w:id="0" w:name="_GoBack"/>
      <w:bookmarkEnd w:id="0"/>
      <w:r w:rsidRPr="00D876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Труд, ДЕНЕЖНЫЕ ДОХОДЫ И РАСХОДЫ НАСЕЛЕНИЯ</w:t>
      </w:r>
    </w:p>
    <w:p w:rsidR="00191601" w:rsidRPr="005340AD" w:rsidRDefault="00191601" w:rsidP="00BA38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F1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занятых в экономике на 01.07.201</w:t>
      </w:r>
      <w:r w:rsidR="00D87617" w:rsidRPr="00322F1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2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составила 17</w:t>
      </w:r>
      <w:r w:rsidR="005340AD"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40AD"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или </w:t>
      </w:r>
      <w:r w:rsidR="005340AD"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102</w:t>
      </w:r>
      <w:r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40AD"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01.07.201</w:t>
      </w:r>
      <w:r w:rsidR="005340AD"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191601" w:rsidRPr="005340AD" w:rsidRDefault="00191601" w:rsidP="00BA38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незанятых трудовой деятельностью граждан, обратившихся в государственные учреждения службы занятости, на конец июня 201</w:t>
      </w:r>
      <w:r w:rsidR="005340AD"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</w:t>
      </w:r>
      <w:r w:rsidR="00DF6C11"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40AD"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34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</w:t>
      </w:r>
    </w:p>
    <w:p w:rsidR="00191601" w:rsidRPr="002A3185" w:rsidRDefault="00191601" w:rsidP="00BA38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18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официально зарегистрированных безработных составила 2,</w:t>
      </w:r>
      <w:r w:rsidR="002A3185" w:rsidRPr="002A31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A3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(</w:t>
      </w:r>
      <w:r w:rsidR="002A3185" w:rsidRPr="002A3185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  <w:r w:rsidRPr="002A318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A3185" w:rsidRPr="002A318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A3185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аналогичной дате 201</w:t>
      </w:r>
      <w:r w:rsidR="002A3185" w:rsidRPr="002A318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A3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года), уровень регистрируемой безработицы – 1,</w:t>
      </w:r>
      <w:r w:rsidR="00DF6C11" w:rsidRPr="002A31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A3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%. </w:t>
      </w:r>
    </w:p>
    <w:p w:rsidR="00191601" w:rsidRPr="00407547" w:rsidRDefault="00191601" w:rsidP="00BA38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Заявленная предприятиями потребность в работниках на конец периода составила </w:t>
      </w:r>
      <w:r w:rsidR="00395BA6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7547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Напряженность на рынке труда – 0,</w:t>
      </w:r>
      <w:r w:rsidR="00395BA6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395BA6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заявленную работодателями вакансию.</w:t>
      </w:r>
    </w:p>
    <w:p w:rsidR="00191601" w:rsidRPr="00407547" w:rsidRDefault="00191601" w:rsidP="00BA38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рассчитанная по методологии МОТ, составила </w:t>
      </w:r>
      <w:r w:rsidR="00407547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7547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(</w:t>
      </w:r>
      <w:r w:rsidR="00407547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7547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аналогичной дате 201</w:t>
      </w:r>
      <w:r w:rsidR="00407547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191601" w:rsidRPr="00407547" w:rsidRDefault="00191601" w:rsidP="00BA38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Величина прожиточного минимума, сложившаяся в Камчатском крае в 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val="en-US" w:eastAsia="ru-RU"/>
        </w:rPr>
        <w:t>I</w:t>
      </w:r>
      <w:r w:rsidR="00150FCD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полугодии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201</w:t>
      </w:r>
      <w:r w:rsidR="00407547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года в расчете на душу населения, составила </w:t>
      </w:r>
      <w:r w:rsidR="00407547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20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 </w:t>
      </w:r>
      <w:r w:rsidR="00150FCD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3</w:t>
      </w:r>
      <w:r w:rsidR="00407547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69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рублей (для трудоспособного населения – 2</w:t>
      </w:r>
      <w:r w:rsidR="00407547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407547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543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</w:t>
      </w:r>
      <w:r w:rsidR="00407547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я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, пенсионеров - 1</w:t>
      </w:r>
      <w:r w:rsidR="00407547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6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 </w:t>
      </w:r>
      <w:r w:rsidR="00407547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314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рублей, детей – 2</w:t>
      </w:r>
      <w:r w:rsidR="00407547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1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 </w:t>
      </w:r>
      <w:r w:rsidR="00407547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971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 рубл</w:t>
      </w:r>
      <w:r w:rsidR="00407547"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ь</w:t>
      </w:r>
      <w:r w:rsidRPr="00407547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).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1601" w:rsidRPr="00407547" w:rsidRDefault="00191601" w:rsidP="00BA38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занятого в экономике населения в 201</w:t>
      </w:r>
      <w:r w:rsidR="00407547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по оценке, составит 1</w:t>
      </w:r>
      <w:r w:rsidR="00407547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7547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человек. В прогнозируемой перспективе численность занятого в экономике населения в целом будет стабильной с тенденцией </w:t>
      </w:r>
      <w:r w:rsidR="008E0DDE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незначительного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6DDB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r w:rsidR="008E0DDE"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075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1601" w:rsidRPr="000864BA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B124B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безработных, рассчитанная по методике МОТ, по оценке составит в 201</w:t>
      </w:r>
      <w:r w:rsidR="00407547" w:rsidRPr="00B124B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2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8,</w:t>
      </w:r>
      <w:r w:rsidR="00B124B4" w:rsidRPr="00B124B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12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что на 5,</w:t>
      </w:r>
      <w:r w:rsidR="00B124B4" w:rsidRPr="00B124B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12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выше уровня 201</w:t>
      </w:r>
      <w:r w:rsidR="00B124B4" w:rsidRPr="00B124B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2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года, в численности </w:t>
      </w:r>
      <w:r w:rsidR="00926DDB"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силы</w:t>
      </w: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безработных по методике МОТ составит </w:t>
      </w:r>
      <w:r w:rsidR="00313393"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</w:t>
      </w:r>
    </w:p>
    <w:p w:rsidR="00191601" w:rsidRPr="00313393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</w:t>
      </w:r>
      <w:r w:rsidR="00926DDB"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силы</w:t>
      </w: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на уровне 1</w:t>
      </w:r>
      <w:r w:rsidR="00313393"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13393"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человек, что составит </w:t>
      </w:r>
      <w:r w:rsidR="00313393"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26DDB"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 % уровня 201</w:t>
      </w:r>
      <w:r w:rsidR="00313393"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313393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официально зарегистрированной безработицы оценивается на уровне 1,6 %</w:t>
      </w:r>
      <w:r w:rsidR="002C1609"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313393"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0,2 % выше показателя 2018 года</w:t>
      </w:r>
      <w:r w:rsidRPr="003133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1601" w:rsidRPr="00D02A08" w:rsidRDefault="00191601" w:rsidP="00191601">
      <w:pPr>
        <w:spacing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2A08">
        <w:rPr>
          <w:rFonts w:ascii="Times New Roman" w:eastAsia="Calibri" w:hAnsi="Times New Roman" w:cs="Times New Roman"/>
          <w:sz w:val="28"/>
          <w:szCs w:val="28"/>
        </w:rPr>
        <w:t xml:space="preserve">Среднемесячная номинальная начисленная заработная плата одного работника за </w:t>
      </w:r>
      <w:r w:rsidRPr="00D02A0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D02A08">
        <w:rPr>
          <w:rFonts w:ascii="Times New Roman" w:eastAsia="Calibri" w:hAnsi="Times New Roman" w:cs="Times New Roman"/>
          <w:sz w:val="28"/>
          <w:szCs w:val="28"/>
        </w:rPr>
        <w:t xml:space="preserve"> полугодие 201</w:t>
      </w:r>
      <w:r w:rsidR="00D02A08" w:rsidRPr="00D02A08">
        <w:rPr>
          <w:rFonts w:ascii="Times New Roman" w:eastAsia="Calibri" w:hAnsi="Times New Roman" w:cs="Times New Roman"/>
          <w:sz w:val="28"/>
          <w:szCs w:val="28"/>
        </w:rPr>
        <w:t>9</w:t>
      </w:r>
      <w:r w:rsidRPr="00D02A08">
        <w:rPr>
          <w:rFonts w:ascii="Times New Roman" w:eastAsia="Calibri" w:hAnsi="Times New Roman" w:cs="Times New Roman"/>
          <w:sz w:val="28"/>
          <w:szCs w:val="28"/>
        </w:rPr>
        <w:t xml:space="preserve"> года составила </w:t>
      </w:r>
      <w:r w:rsidR="002C1609" w:rsidRPr="00D02A08">
        <w:rPr>
          <w:rFonts w:ascii="Times New Roman" w:eastAsia="Calibri" w:hAnsi="Times New Roman" w:cs="Times New Roman"/>
          <w:sz w:val="28"/>
          <w:szCs w:val="28"/>
        </w:rPr>
        <w:t>7</w:t>
      </w:r>
      <w:r w:rsidR="00D02A08" w:rsidRPr="00D02A08">
        <w:rPr>
          <w:rFonts w:ascii="Times New Roman" w:eastAsia="Calibri" w:hAnsi="Times New Roman" w:cs="Times New Roman"/>
          <w:sz w:val="28"/>
          <w:szCs w:val="28"/>
        </w:rPr>
        <w:t>5</w:t>
      </w:r>
      <w:r w:rsidRPr="00D02A08">
        <w:rPr>
          <w:rFonts w:ascii="Times New Roman" w:eastAsia="Calibri" w:hAnsi="Times New Roman" w:cs="Times New Roman"/>
          <w:sz w:val="28"/>
          <w:szCs w:val="28"/>
        </w:rPr>
        <w:t> </w:t>
      </w:r>
      <w:r w:rsidR="00D02A08" w:rsidRPr="00D02A08">
        <w:rPr>
          <w:rFonts w:ascii="Times New Roman" w:eastAsia="Calibri" w:hAnsi="Times New Roman" w:cs="Times New Roman"/>
          <w:sz w:val="28"/>
          <w:szCs w:val="28"/>
        </w:rPr>
        <w:t>875</w:t>
      </w:r>
      <w:r w:rsidRPr="00D02A08">
        <w:rPr>
          <w:rFonts w:ascii="Times New Roman" w:eastAsia="Calibri" w:hAnsi="Times New Roman" w:cs="Times New Roman"/>
          <w:sz w:val="28"/>
          <w:szCs w:val="28"/>
        </w:rPr>
        <w:t>,</w:t>
      </w:r>
      <w:r w:rsidR="00D02A08" w:rsidRPr="00D02A08">
        <w:rPr>
          <w:rFonts w:ascii="Times New Roman" w:eastAsia="Calibri" w:hAnsi="Times New Roman" w:cs="Times New Roman"/>
          <w:sz w:val="28"/>
          <w:szCs w:val="28"/>
        </w:rPr>
        <w:t>9</w:t>
      </w:r>
      <w:r w:rsidRPr="00D02A08">
        <w:rPr>
          <w:rFonts w:ascii="Times New Roman" w:eastAsia="Calibri" w:hAnsi="Times New Roman" w:cs="Times New Roman"/>
          <w:sz w:val="28"/>
          <w:szCs w:val="28"/>
        </w:rPr>
        <w:t xml:space="preserve"> рубля (рост к уровню </w:t>
      </w:r>
      <w:r w:rsidRPr="00D02A0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D02A08">
        <w:rPr>
          <w:rFonts w:ascii="Times New Roman" w:eastAsia="Calibri" w:hAnsi="Times New Roman" w:cs="Times New Roman"/>
          <w:sz w:val="28"/>
          <w:szCs w:val="28"/>
        </w:rPr>
        <w:t xml:space="preserve"> полугодия 201</w:t>
      </w:r>
      <w:r w:rsidR="00D02A08" w:rsidRPr="00D02A08">
        <w:rPr>
          <w:rFonts w:ascii="Times New Roman" w:eastAsia="Calibri" w:hAnsi="Times New Roman" w:cs="Times New Roman"/>
          <w:sz w:val="28"/>
          <w:szCs w:val="28"/>
        </w:rPr>
        <w:t>8</w:t>
      </w:r>
      <w:r w:rsidRPr="00D02A08">
        <w:rPr>
          <w:rFonts w:ascii="Times New Roman" w:eastAsia="Calibri" w:hAnsi="Times New Roman" w:cs="Times New Roman"/>
          <w:sz w:val="28"/>
          <w:szCs w:val="28"/>
        </w:rPr>
        <w:t xml:space="preserve"> года составил </w:t>
      </w:r>
      <w:r w:rsidR="00D02A08" w:rsidRPr="00D02A08">
        <w:rPr>
          <w:rFonts w:ascii="Times New Roman" w:eastAsia="Calibri" w:hAnsi="Times New Roman" w:cs="Times New Roman"/>
          <w:sz w:val="28"/>
          <w:szCs w:val="28"/>
        </w:rPr>
        <w:t>6</w:t>
      </w:r>
      <w:r w:rsidRPr="00D02A08">
        <w:rPr>
          <w:rFonts w:ascii="Times New Roman" w:eastAsia="Calibri" w:hAnsi="Times New Roman" w:cs="Times New Roman"/>
          <w:sz w:val="28"/>
          <w:szCs w:val="28"/>
        </w:rPr>
        <w:t>,</w:t>
      </w:r>
      <w:r w:rsidR="00D02A08" w:rsidRPr="00D02A08">
        <w:rPr>
          <w:rFonts w:ascii="Times New Roman" w:eastAsia="Calibri" w:hAnsi="Times New Roman" w:cs="Times New Roman"/>
          <w:sz w:val="28"/>
          <w:szCs w:val="28"/>
        </w:rPr>
        <w:t>9</w:t>
      </w:r>
      <w:r w:rsidRPr="00D02A08">
        <w:rPr>
          <w:rFonts w:ascii="Times New Roman" w:eastAsia="Calibri" w:hAnsi="Times New Roman" w:cs="Times New Roman"/>
          <w:sz w:val="28"/>
          <w:szCs w:val="28"/>
        </w:rPr>
        <w:t> %); реальная заработная плата составила 10</w:t>
      </w:r>
      <w:r w:rsidR="00D02A08" w:rsidRPr="00D02A08">
        <w:rPr>
          <w:rFonts w:ascii="Times New Roman" w:eastAsia="Calibri" w:hAnsi="Times New Roman" w:cs="Times New Roman"/>
          <w:sz w:val="28"/>
          <w:szCs w:val="28"/>
        </w:rPr>
        <w:t>2</w:t>
      </w:r>
      <w:r w:rsidRPr="00D02A08">
        <w:rPr>
          <w:rFonts w:ascii="Times New Roman" w:eastAsia="Calibri" w:hAnsi="Times New Roman" w:cs="Times New Roman"/>
          <w:sz w:val="28"/>
          <w:szCs w:val="28"/>
        </w:rPr>
        <w:t>,</w:t>
      </w:r>
      <w:r w:rsidR="00D02A08" w:rsidRPr="00D02A08">
        <w:rPr>
          <w:rFonts w:ascii="Times New Roman" w:eastAsia="Calibri" w:hAnsi="Times New Roman" w:cs="Times New Roman"/>
          <w:sz w:val="28"/>
          <w:szCs w:val="28"/>
        </w:rPr>
        <w:t>7</w:t>
      </w:r>
      <w:r w:rsidRPr="00D02A08">
        <w:rPr>
          <w:rFonts w:ascii="Times New Roman" w:eastAsia="Calibri" w:hAnsi="Times New Roman" w:cs="Times New Roman"/>
          <w:sz w:val="28"/>
          <w:szCs w:val="28"/>
        </w:rPr>
        <w:t xml:space="preserve"> %.  </w:t>
      </w:r>
    </w:p>
    <w:p w:rsidR="00191601" w:rsidRPr="007C5118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r w:rsidR="002C1609" w:rsidRPr="003B42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C1609"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полугодия</w:t>
      </w:r>
      <w:r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D02A08"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выше средней сложилась заработная плата в таких видах деятельности как: рыболовство (1</w:t>
      </w:r>
      <w:r w:rsidR="003B420C"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C1609"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420C"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финансовая</w:t>
      </w:r>
      <w:r w:rsidRPr="000864BA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>(1</w:t>
      </w:r>
      <w:r w:rsidR="003B420C"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1609"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B4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добыча полезных ископаемых </w:t>
      </w:r>
      <w:r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обеспечение электроэнергией, газом и паром (</w:t>
      </w:r>
      <w:r w:rsidR="002C1609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</w:t>
      </w:r>
      <w:r w:rsidR="00692E71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обрабатывающие производства (8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92E71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92E71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E0DDE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692E71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госуправление</w:t>
      </w:r>
      <w:proofErr w:type="spellEnd"/>
      <w:r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обеспечение военной безопасности, обязательное соцобеспечение (</w:t>
      </w:r>
      <w:r w:rsidR="00692E71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</w:t>
      </w:r>
      <w:r w:rsidR="00692E71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транспортировка и хранения (79,2 тыс. рублей), </w:t>
      </w:r>
      <w:r w:rsidR="005E6ABB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здравоохранение (7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6ABB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E6ABB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E0DDE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1601" w:rsidRPr="00A768D3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 среднего уровня заработная плата в: </w:t>
      </w:r>
      <w:r w:rsidR="008E0DDE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торговле (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E0DDE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7C5118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E0DDE"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</w:t>
      </w:r>
      <w:r w:rsidRPr="007C5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сельском хозяйстве 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(4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строительстве (</w:t>
      </w:r>
      <w:r w:rsidR="005E6ABB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</w:t>
      </w:r>
      <w:r w:rsidR="005E6ABB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водоснабжени</w:t>
      </w:r>
      <w:r w:rsidR="002976EF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E6ABB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водоотведени</w:t>
      </w:r>
      <w:r w:rsidR="002976EF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E6ABB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рублей), </w:t>
      </w:r>
      <w:r w:rsidR="008E0DDE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культуре и спорте (6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E0DDE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E0DDE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руб.), 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 (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E6ABB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5E6ABB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E6ABB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</w:t>
      </w:r>
    </w:p>
    <w:p w:rsidR="00191601" w:rsidRPr="00A768D3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Просроченная задолженность по заработной плате по состоянию на 1 июля 201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</w:t>
      </w:r>
      <w:r w:rsidR="00447F32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рублей, что 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аналогичного показателя 201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A768D3"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14,3 %</w:t>
      </w:r>
      <w:r w:rsidRPr="00A768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1601" w:rsidRPr="00CA6567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5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Задолженность по заработной плате на 100,0 % образована из-за отсутствия собственных средств.</w:t>
      </w:r>
    </w:p>
    <w:p w:rsidR="00191601" w:rsidRPr="00CA6567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56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 с погашением задолженности по заработной плате находится на постоянном контроле Правительства Камчатского края.</w:t>
      </w:r>
    </w:p>
    <w:p w:rsidR="00191601" w:rsidRPr="00CA6567" w:rsidRDefault="00191601" w:rsidP="001916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56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CA6567" w:rsidRPr="00CA65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A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продолжается работа, направленная на снижение просроченной задолженности по заработной плате работников, как элемента социальной ответственности бизнеса.</w:t>
      </w:r>
    </w:p>
    <w:p w:rsidR="00191601" w:rsidRPr="004A237F" w:rsidRDefault="00191601" w:rsidP="001916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Реальные </w:t>
      </w:r>
      <w:r w:rsidR="004A237F"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располагаемые </w:t>
      </w: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доходы сложились на уровне </w:t>
      </w:r>
      <w:r w:rsidR="004A237F"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101</w:t>
      </w: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237F"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 % к уровню января-июня 201</w:t>
      </w:r>
      <w:r w:rsidR="004A237F"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191601" w:rsidRPr="004A237F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среднедушевого дохода составил </w:t>
      </w:r>
      <w:r w:rsidR="004A237F"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47 093 </w:t>
      </w: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DD233F"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составляет </w:t>
      </w:r>
      <w:r w:rsidR="004A237F"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124</w:t>
      </w: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237F"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 % относительно января-июня 201</w:t>
      </w:r>
      <w:r w:rsidR="004A237F"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191601" w:rsidRPr="004A237F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Соотношение среднедушевого денежного дохода с величиной прожиточного минимума всего населения определяется значением </w:t>
      </w:r>
      <w:r w:rsidR="004A237F"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231</w:t>
      </w: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237F"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A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191601" w:rsidRPr="0053175B" w:rsidRDefault="00191601" w:rsidP="00191601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Потребительские расходы сложились в размере 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728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среднем на душу населения, с ростом к январю-июню 201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%. На цели потребления населением направлено 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среднедушевого дохода. </w:t>
      </w:r>
    </w:p>
    <w:p w:rsidR="00191601" w:rsidRPr="0053175B" w:rsidRDefault="00191601" w:rsidP="00CE031E">
      <w:pPr>
        <w:widowControl w:val="0"/>
        <w:autoSpaceDE w:val="0"/>
        <w:autoSpaceDN w:val="0"/>
        <w:adjustRightInd w:val="0"/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среднегодовая начисленная заработная плата в среднем по региону составит 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77</w:t>
      </w:r>
      <w:r w:rsidR="009B2C48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073</w:t>
      </w:r>
      <w:r w:rsidR="009B2C48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Реальные </w:t>
      </w:r>
      <w:r w:rsidR="009B2C48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располагаемые 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доходы населения </w:t>
      </w:r>
      <w:r w:rsidR="009B2C48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увеличатся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относительно предыдущего года, ожидается рост реальной заработной платы на 1,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B2C48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 %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Величина прожиточного минимума оценивается в 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689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201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3175B"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7148F4" w:rsidRPr="000864BA" w:rsidRDefault="007148F4" w:rsidP="00EB6342">
      <w:pPr>
        <w:keepNext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7148F4" w:rsidRPr="000864BA" w:rsidRDefault="007148F4" w:rsidP="00EB63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7148F4" w:rsidRPr="0053175B" w:rsidRDefault="007148F4" w:rsidP="00EB634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75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Минэкономразвития Камчатского края</w:t>
      </w:r>
    </w:p>
    <w:sectPr w:rsidR="007148F4" w:rsidRPr="0053175B" w:rsidSect="00304134">
      <w:headerReference w:type="even" r:id="rId8"/>
      <w:headerReference w:type="default" r:id="rId9"/>
      <w:pgSz w:w="11906" w:h="16838"/>
      <w:pgMar w:top="851" w:right="746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ED1" w:rsidRDefault="00FB5ED1">
      <w:pPr>
        <w:spacing w:after="0" w:line="240" w:lineRule="auto"/>
      </w:pPr>
      <w:r>
        <w:separator/>
      </w:r>
    </w:p>
  </w:endnote>
  <w:endnote w:type="continuationSeparator" w:id="0">
    <w:p w:rsidR="00FB5ED1" w:rsidRDefault="00FB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ED1" w:rsidRDefault="00FB5ED1">
      <w:pPr>
        <w:spacing w:after="0" w:line="240" w:lineRule="auto"/>
      </w:pPr>
      <w:r>
        <w:separator/>
      </w:r>
    </w:p>
  </w:footnote>
  <w:footnote w:type="continuationSeparator" w:id="0">
    <w:p w:rsidR="00FB5ED1" w:rsidRDefault="00FB5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B1" w:rsidRDefault="000978F7" w:rsidP="006347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71B1" w:rsidRDefault="007103EA" w:rsidP="009A7C6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B1" w:rsidRDefault="000978F7" w:rsidP="006347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03EA">
      <w:rPr>
        <w:rStyle w:val="a5"/>
        <w:noProof/>
      </w:rPr>
      <w:t>12</w:t>
    </w:r>
    <w:r>
      <w:rPr>
        <w:rStyle w:val="a5"/>
      </w:rPr>
      <w:fldChar w:fldCharType="end"/>
    </w:r>
  </w:p>
  <w:p w:rsidR="009171B1" w:rsidRDefault="007103EA" w:rsidP="009A7C6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D53AE"/>
    <w:multiLevelType w:val="hybridMultilevel"/>
    <w:tmpl w:val="0FE4D93E"/>
    <w:lvl w:ilvl="0" w:tplc="BB76572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45AF1CE2"/>
    <w:multiLevelType w:val="hybridMultilevel"/>
    <w:tmpl w:val="D0AC125E"/>
    <w:lvl w:ilvl="0" w:tplc="0DEA4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19D"/>
    <w:rsid w:val="00013630"/>
    <w:rsid w:val="00072AFE"/>
    <w:rsid w:val="000857A7"/>
    <w:rsid w:val="000864BA"/>
    <w:rsid w:val="000929B3"/>
    <w:rsid w:val="00093B20"/>
    <w:rsid w:val="000978F7"/>
    <w:rsid w:val="000B2015"/>
    <w:rsid w:val="000C022E"/>
    <w:rsid w:val="000C1D1B"/>
    <w:rsid w:val="000D6A24"/>
    <w:rsid w:val="000E2D18"/>
    <w:rsid w:val="000E7CF0"/>
    <w:rsid w:val="000F4C60"/>
    <w:rsid w:val="001141FE"/>
    <w:rsid w:val="00122571"/>
    <w:rsid w:val="00123429"/>
    <w:rsid w:val="00150FCD"/>
    <w:rsid w:val="00163A9D"/>
    <w:rsid w:val="00182CF1"/>
    <w:rsid w:val="00191601"/>
    <w:rsid w:val="00191ECE"/>
    <w:rsid w:val="001B67E3"/>
    <w:rsid w:val="001C4848"/>
    <w:rsid w:val="001C6D5F"/>
    <w:rsid w:val="001E0062"/>
    <w:rsid w:val="0022010A"/>
    <w:rsid w:val="002317A5"/>
    <w:rsid w:val="002404C3"/>
    <w:rsid w:val="00255F0A"/>
    <w:rsid w:val="00267511"/>
    <w:rsid w:val="00283F96"/>
    <w:rsid w:val="002976EF"/>
    <w:rsid w:val="002A3185"/>
    <w:rsid w:val="002A4D41"/>
    <w:rsid w:val="002C1609"/>
    <w:rsid w:val="002E794E"/>
    <w:rsid w:val="00303E9C"/>
    <w:rsid w:val="00313393"/>
    <w:rsid w:val="00322F15"/>
    <w:rsid w:val="00337A56"/>
    <w:rsid w:val="00361006"/>
    <w:rsid w:val="00364A1C"/>
    <w:rsid w:val="00364DA7"/>
    <w:rsid w:val="003716EF"/>
    <w:rsid w:val="003755F5"/>
    <w:rsid w:val="00395BA6"/>
    <w:rsid w:val="003A3C23"/>
    <w:rsid w:val="003B3419"/>
    <w:rsid w:val="003B420C"/>
    <w:rsid w:val="003C0E21"/>
    <w:rsid w:val="003C49EB"/>
    <w:rsid w:val="003D5C44"/>
    <w:rsid w:val="003F5443"/>
    <w:rsid w:val="003F7A92"/>
    <w:rsid w:val="004044C2"/>
    <w:rsid w:val="00407547"/>
    <w:rsid w:val="0044482A"/>
    <w:rsid w:val="00444AC0"/>
    <w:rsid w:val="00446216"/>
    <w:rsid w:val="00447F32"/>
    <w:rsid w:val="004644DD"/>
    <w:rsid w:val="00465DA0"/>
    <w:rsid w:val="0047006E"/>
    <w:rsid w:val="0047096D"/>
    <w:rsid w:val="004717D3"/>
    <w:rsid w:val="00485241"/>
    <w:rsid w:val="00492EB3"/>
    <w:rsid w:val="004A237F"/>
    <w:rsid w:val="004B15FB"/>
    <w:rsid w:val="004B4DA8"/>
    <w:rsid w:val="004F18CA"/>
    <w:rsid w:val="004F1E58"/>
    <w:rsid w:val="005160C8"/>
    <w:rsid w:val="00517893"/>
    <w:rsid w:val="005216CB"/>
    <w:rsid w:val="0053175B"/>
    <w:rsid w:val="005340AD"/>
    <w:rsid w:val="00534C5D"/>
    <w:rsid w:val="00554CC5"/>
    <w:rsid w:val="00566685"/>
    <w:rsid w:val="00574AE1"/>
    <w:rsid w:val="005A772C"/>
    <w:rsid w:val="005C4ED8"/>
    <w:rsid w:val="005E6ABB"/>
    <w:rsid w:val="005F2AF7"/>
    <w:rsid w:val="0061006C"/>
    <w:rsid w:val="00646DF5"/>
    <w:rsid w:val="00672CC2"/>
    <w:rsid w:val="00675F75"/>
    <w:rsid w:val="00692E71"/>
    <w:rsid w:val="006951D7"/>
    <w:rsid w:val="006A1E68"/>
    <w:rsid w:val="006A7754"/>
    <w:rsid w:val="006B4881"/>
    <w:rsid w:val="006D1E66"/>
    <w:rsid w:val="006D6272"/>
    <w:rsid w:val="006E1CFF"/>
    <w:rsid w:val="007103EA"/>
    <w:rsid w:val="007148F4"/>
    <w:rsid w:val="0071590B"/>
    <w:rsid w:val="007220FF"/>
    <w:rsid w:val="007416ED"/>
    <w:rsid w:val="00742667"/>
    <w:rsid w:val="00742F07"/>
    <w:rsid w:val="00751F01"/>
    <w:rsid w:val="00760928"/>
    <w:rsid w:val="0077372B"/>
    <w:rsid w:val="00791EC7"/>
    <w:rsid w:val="00794DD9"/>
    <w:rsid w:val="00796FC6"/>
    <w:rsid w:val="007B7B4D"/>
    <w:rsid w:val="007C5118"/>
    <w:rsid w:val="007F0E38"/>
    <w:rsid w:val="007F2649"/>
    <w:rsid w:val="00806C5B"/>
    <w:rsid w:val="0081535D"/>
    <w:rsid w:val="00851CF7"/>
    <w:rsid w:val="0085607B"/>
    <w:rsid w:val="00870440"/>
    <w:rsid w:val="008B726A"/>
    <w:rsid w:val="008D186A"/>
    <w:rsid w:val="008D73D5"/>
    <w:rsid w:val="008E0DDE"/>
    <w:rsid w:val="009073AB"/>
    <w:rsid w:val="00916183"/>
    <w:rsid w:val="00926DDB"/>
    <w:rsid w:val="009508AB"/>
    <w:rsid w:val="0095182A"/>
    <w:rsid w:val="00971745"/>
    <w:rsid w:val="00983733"/>
    <w:rsid w:val="00987700"/>
    <w:rsid w:val="00990BF1"/>
    <w:rsid w:val="009A6989"/>
    <w:rsid w:val="009B2C48"/>
    <w:rsid w:val="009E7933"/>
    <w:rsid w:val="009F11FB"/>
    <w:rsid w:val="00A02EB1"/>
    <w:rsid w:val="00A17E8B"/>
    <w:rsid w:val="00A30A13"/>
    <w:rsid w:val="00A43BAD"/>
    <w:rsid w:val="00A45E52"/>
    <w:rsid w:val="00A5791C"/>
    <w:rsid w:val="00A73F88"/>
    <w:rsid w:val="00A768D3"/>
    <w:rsid w:val="00A91533"/>
    <w:rsid w:val="00AA41A2"/>
    <w:rsid w:val="00AA5EE0"/>
    <w:rsid w:val="00AD6E8B"/>
    <w:rsid w:val="00AE0820"/>
    <w:rsid w:val="00AE51D9"/>
    <w:rsid w:val="00AF47BC"/>
    <w:rsid w:val="00B124B4"/>
    <w:rsid w:val="00B13409"/>
    <w:rsid w:val="00B20F7A"/>
    <w:rsid w:val="00B260B8"/>
    <w:rsid w:val="00B3351A"/>
    <w:rsid w:val="00B54789"/>
    <w:rsid w:val="00B56225"/>
    <w:rsid w:val="00B63D31"/>
    <w:rsid w:val="00B828C4"/>
    <w:rsid w:val="00BA38F7"/>
    <w:rsid w:val="00BB724C"/>
    <w:rsid w:val="00BE266A"/>
    <w:rsid w:val="00BF52E5"/>
    <w:rsid w:val="00C756D7"/>
    <w:rsid w:val="00CA6567"/>
    <w:rsid w:val="00CC6FDA"/>
    <w:rsid w:val="00CE031E"/>
    <w:rsid w:val="00D02A08"/>
    <w:rsid w:val="00D20DC3"/>
    <w:rsid w:val="00D25D6D"/>
    <w:rsid w:val="00D5019D"/>
    <w:rsid w:val="00D51CE0"/>
    <w:rsid w:val="00D53D0E"/>
    <w:rsid w:val="00D81B42"/>
    <w:rsid w:val="00D82B0C"/>
    <w:rsid w:val="00D87617"/>
    <w:rsid w:val="00DB6D49"/>
    <w:rsid w:val="00DD233F"/>
    <w:rsid w:val="00DF6C11"/>
    <w:rsid w:val="00DF78BA"/>
    <w:rsid w:val="00E55E33"/>
    <w:rsid w:val="00E57CB8"/>
    <w:rsid w:val="00E630E4"/>
    <w:rsid w:val="00E75674"/>
    <w:rsid w:val="00E77067"/>
    <w:rsid w:val="00EB6342"/>
    <w:rsid w:val="00EF000A"/>
    <w:rsid w:val="00EF6FB7"/>
    <w:rsid w:val="00F25683"/>
    <w:rsid w:val="00F55E68"/>
    <w:rsid w:val="00F8774F"/>
    <w:rsid w:val="00FB11D7"/>
    <w:rsid w:val="00FB5ED1"/>
    <w:rsid w:val="00FC6A14"/>
    <w:rsid w:val="00FC7E1B"/>
    <w:rsid w:val="00FE53E0"/>
    <w:rsid w:val="00FF0BB5"/>
    <w:rsid w:val="00FF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B2522"/>
  <w15:docId w15:val="{C7788DF4-A12F-47D8-9623-29E08D5F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148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14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148F4"/>
  </w:style>
  <w:style w:type="paragraph" w:styleId="a6">
    <w:name w:val="Balloon Text"/>
    <w:basedOn w:val="a"/>
    <w:link w:val="a7"/>
    <w:uiPriority w:val="99"/>
    <w:semiHidden/>
    <w:unhideWhenUsed/>
    <w:rsid w:val="00A57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9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12D7C-7551-4FE9-93A0-459A5DA7E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4838</Words>
  <Characters>27578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Пискунова Елена Сергеевна</dc:creator>
  <cp:lastModifiedBy>Гросфельд Юлия Владимировна</cp:lastModifiedBy>
  <cp:revision>3</cp:revision>
  <cp:lastPrinted>2019-10-23T03:17:00Z</cp:lastPrinted>
  <dcterms:created xsi:type="dcterms:W3CDTF">2019-09-30T21:21:00Z</dcterms:created>
  <dcterms:modified xsi:type="dcterms:W3CDTF">2019-10-23T03:17:00Z</dcterms:modified>
</cp:coreProperties>
</file>